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0AA" w:rsidRDefault="00202CB4">
      <w:pPr>
        <w:pStyle w:val="Default"/>
        <w:jc w:val="center"/>
      </w:pPr>
      <w:r>
        <w:rPr>
          <w:b/>
          <w:bCs/>
        </w:rPr>
        <w:t>Сведения о результативности и качестве реализации дополнительной общеобразовательной общеразвивающей программы «Ты - ученый»</w:t>
      </w:r>
    </w:p>
    <w:p w:rsidR="003810AA" w:rsidRDefault="00202CB4">
      <w:pPr>
        <w:pStyle w:val="Default"/>
        <w:jc w:val="center"/>
      </w:pPr>
      <w:r>
        <w:rPr>
          <w:b/>
          <w:bCs/>
        </w:rPr>
        <w:t xml:space="preserve"> педагога дополнительного образования  Воробьевой Татьяны Евгеньевны</w:t>
      </w:r>
    </w:p>
    <w:p w:rsidR="003810AA" w:rsidRDefault="003810AA">
      <w:pPr>
        <w:pStyle w:val="Default"/>
        <w:ind w:firstLine="709"/>
        <w:jc w:val="both"/>
      </w:pPr>
    </w:p>
    <w:p w:rsidR="003810AA" w:rsidRDefault="00202CB4">
      <w:pPr>
        <w:pStyle w:val="Default"/>
        <w:ind w:firstLine="709"/>
        <w:jc w:val="both"/>
      </w:pPr>
      <w:r>
        <w:t xml:space="preserve">В рамках данной программы разработана система контроля образовательных результатов и достижений обучающихся, включающая процедуры оценки качества образования и выявления удовлетворенности обучающихся и родителей образовательным процессом. </w:t>
      </w:r>
    </w:p>
    <w:p w:rsidR="003810AA" w:rsidRDefault="00202CB4">
      <w:pPr>
        <w:pStyle w:val="Default"/>
        <w:ind w:firstLine="709"/>
        <w:jc w:val="both"/>
      </w:pPr>
      <w:r>
        <w:t>Для выявления пе</w:t>
      </w:r>
      <w:r>
        <w:t xml:space="preserve">рвоначальных знаний и умений в сфере исследовательской деятельности, выявления индивидуальных особенностей обучающихся проводится </w:t>
      </w:r>
      <w:r>
        <w:rPr>
          <w:b/>
          <w:bCs/>
        </w:rPr>
        <w:t xml:space="preserve">входной контроль </w:t>
      </w:r>
      <w:r>
        <w:t>в форме выполнения практических заданий, диагностических игр, педагогического наблюдения, позволяющий спроект</w:t>
      </w:r>
      <w:r>
        <w:t xml:space="preserve">ировать ход работы по программе с учетом выявленных позиций. </w:t>
      </w:r>
    </w:p>
    <w:p w:rsidR="003810AA" w:rsidRDefault="00202CB4">
      <w:pPr>
        <w:pStyle w:val="Default"/>
        <w:ind w:firstLine="709"/>
        <w:jc w:val="both"/>
      </w:pPr>
      <w:r>
        <w:rPr>
          <w:b/>
          <w:bCs/>
        </w:rPr>
        <w:t xml:space="preserve">Текущий контроль </w:t>
      </w:r>
      <w:r>
        <w:t xml:space="preserve">осуществляется на занятиях в течение всего учебного года с целью отслеживания уровня освоения программы и развития учебных умений, предметных компетенций и личностных </w:t>
      </w:r>
      <w:proofErr w:type="gramStart"/>
      <w:r>
        <w:t>качеств</w:t>
      </w:r>
      <w:proofErr w:type="gramEnd"/>
      <w:r>
        <w:t xml:space="preserve"> </w:t>
      </w:r>
      <w:r w:rsidR="002E6A00">
        <w:t>обу</w:t>
      </w:r>
      <w:r>
        <w:t>ч</w:t>
      </w:r>
      <w:r>
        <w:t>а</w:t>
      </w:r>
      <w:r w:rsidR="00BD5E2C">
        <w:t>ю</w:t>
      </w:r>
      <w:r>
        <w:t xml:space="preserve">щихся в разнообразных формах: фронтальный опрос, мозговой штурм, диктанты, лабораторные работы, конференции, контрольные работы, тестовые задания, самоанализ проектов, индивидуальные собеседования с обучающимися и родителями. </w:t>
      </w:r>
      <w:proofErr w:type="gramStart"/>
      <w:r>
        <w:t>Результаты и достижения обуча</w:t>
      </w:r>
      <w:r w:rsidR="00BD5E2C">
        <w:t>ю</w:t>
      </w:r>
      <w:r>
        <w:t xml:space="preserve">щихся фиксируются в диагностических и информационных картах. </w:t>
      </w:r>
      <w:proofErr w:type="gramEnd"/>
    </w:p>
    <w:p w:rsidR="003810AA" w:rsidRDefault="00202CB4">
      <w:pPr>
        <w:pStyle w:val="Default"/>
        <w:ind w:firstLine="709"/>
        <w:jc w:val="both"/>
      </w:pPr>
      <w:r>
        <w:t xml:space="preserve">В конце года обучения осуществляется </w:t>
      </w:r>
      <w:r>
        <w:rPr>
          <w:b/>
          <w:bCs/>
        </w:rPr>
        <w:t xml:space="preserve">итоговая аттестация </w:t>
      </w:r>
      <w:r>
        <w:t xml:space="preserve">для определения уровня </w:t>
      </w:r>
      <w:proofErr w:type="spellStart"/>
      <w:r>
        <w:t>сформированности</w:t>
      </w:r>
      <w:proofErr w:type="spellEnd"/>
      <w:r>
        <w:t xml:space="preserve"> предметной компетенции обучающихся, </w:t>
      </w:r>
      <w:proofErr w:type="spellStart"/>
      <w:r>
        <w:t>метапредметных</w:t>
      </w:r>
      <w:proofErr w:type="spellEnd"/>
      <w:r>
        <w:t xml:space="preserve"> навыков и развития личностных качеств, выявлен</w:t>
      </w:r>
      <w:r>
        <w:t>ия мотивации к исследовательской деятельности, а также удовлетворенности процессом обучения обучающихся и родителей</w:t>
      </w:r>
      <w:r>
        <w:t>. Результаты отражаются в «Карте учёта достижений</w:t>
      </w:r>
      <w:r w:rsidR="002E6A00">
        <w:t xml:space="preserve"> об</w:t>
      </w:r>
      <w:r>
        <w:t>уча</w:t>
      </w:r>
      <w:r w:rsidR="002E6A00">
        <w:t>ю</w:t>
      </w:r>
      <w:r>
        <w:t xml:space="preserve">щихся», в Информационных картах «Уровень </w:t>
      </w:r>
      <w:proofErr w:type="spellStart"/>
      <w:r>
        <w:t>сформированности</w:t>
      </w:r>
      <w:proofErr w:type="spellEnd"/>
      <w:r>
        <w:t xml:space="preserve"> </w:t>
      </w:r>
      <w:proofErr w:type="spellStart"/>
      <w:r>
        <w:t>метапре</w:t>
      </w:r>
      <w:r>
        <w:t>дметных</w:t>
      </w:r>
      <w:proofErr w:type="spellEnd"/>
      <w:r>
        <w:t xml:space="preserve"> компетенций и развития личностных качеств </w:t>
      </w:r>
      <w:r w:rsidR="002E6A00">
        <w:t>об</w:t>
      </w:r>
      <w:r>
        <w:t>уча</w:t>
      </w:r>
      <w:r w:rsidR="002E6A00">
        <w:t>ю</w:t>
      </w:r>
      <w:r>
        <w:t xml:space="preserve">щихся», «Уровень освоения дополнительной общеобразовательной общеразвивающей программы»» на уровне фиксации предметных, </w:t>
      </w:r>
      <w:proofErr w:type="spellStart"/>
      <w:r>
        <w:t>метапредметных</w:t>
      </w:r>
      <w:proofErr w:type="spellEnd"/>
      <w:r>
        <w:t xml:space="preserve"> и личностных результатов </w:t>
      </w:r>
      <w:r w:rsidR="002E6A00">
        <w:t>об</w:t>
      </w:r>
      <w:r>
        <w:t>уча</w:t>
      </w:r>
      <w:r w:rsidR="002E6A00">
        <w:t>ю</w:t>
      </w:r>
      <w:r>
        <w:t xml:space="preserve">щихся. </w:t>
      </w:r>
    </w:p>
    <w:p w:rsidR="003810AA" w:rsidRDefault="00202CB4">
      <w:pPr>
        <w:pStyle w:val="Default"/>
        <w:ind w:firstLine="709"/>
        <w:jc w:val="both"/>
      </w:pPr>
      <w:r>
        <w:t xml:space="preserve">В конце </w:t>
      </w:r>
      <w:proofErr w:type="gramStart"/>
      <w:r>
        <w:t>обучения по программе</w:t>
      </w:r>
      <w:proofErr w:type="gramEnd"/>
      <w:r>
        <w:t xml:space="preserve"> ос</w:t>
      </w:r>
      <w:r>
        <w:t xml:space="preserve">уществляется </w:t>
      </w:r>
      <w:r>
        <w:rPr>
          <w:b/>
          <w:bCs/>
        </w:rPr>
        <w:t xml:space="preserve">итоговое оценивание (контроль) </w:t>
      </w:r>
      <w:r>
        <w:t>как обобщение результатов обучения по программе и участия обучающихся в образовательных и научных мероприятиях, в конкурсах регионального, все</w:t>
      </w:r>
      <w:bookmarkStart w:id="0" w:name="_GoBack"/>
      <w:bookmarkEnd w:id="0"/>
      <w:r>
        <w:t>российского и международного уровней, а также выявление удовлетворенно</w:t>
      </w:r>
      <w:r>
        <w:t xml:space="preserve">сти обучающихся и родителей образовательным процессом в объединении и достигнутыми результатами. </w:t>
      </w:r>
    </w:p>
    <w:p w:rsidR="003810AA" w:rsidRDefault="00202CB4">
      <w:pPr>
        <w:pStyle w:val="Default"/>
        <w:ind w:firstLine="709"/>
        <w:jc w:val="both"/>
        <w:rPr>
          <w:sz w:val="22"/>
          <w:szCs w:val="22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-54610</wp:posOffset>
            </wp:positionH>
            <wp:positionV relativeFrom="paragraph">
              <wp:posOffset>40640</wp:posOffset>
            </wp:positionV>
            <wp:extent cx="3771265" cy="2038350"/>
            <wp:effectExtent l="0" t="0" r="0" b="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2" t="-18" r="-12" b="-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26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 xml:space="preserve">По результатам анализа оценочных материалов групп обучающихся за 2020-2023 </w:t>
      </w:r>
      <w:proofErr w:type="spellStart"/>
      <w:r>
        <w:rPr>
          <w:sz w:val="22"/>
          <w:szCs w:val="22"/>
        </w:rPr>
        <w:t>уч.гг</w:t>
      </w:r>
      <w:proofErr w:type="spellEnd"/>
      <w:r>
        <w:rPr>
          <w:sz w:val="22"/>
          <w:szCs w:val="22"/>
        </w:rPr>
        <w:t>. были получены результаты, подтверждающие наличие положительной динамики в у</w:t>
      </w:r>
      <w:r>
        <w:rPr>
          <w:sz w:val="22"/>
          <w:szCs w:val="22"/>
        </w:rPr>
        <w:t>ровне освоения программы учащимися.</w:t>
      </w:r>
    </w:p>
    <w:p w:rsidR="003810AA" w:rsidRPr="00CD7758" w:rsidRDefault="00202CB4" w:rsidP="00CD7758">
      <w:pPr>
        <w:pStyle w:val="Default"/>
        <w:jc w:val="center"/>
        <w:rPr>
          <w:b/>
        </w:rPr>
      </w:pPr>
      <w:r w:rsidRPr="00CD7758">
        <w:rPr>
          <w:b/>
        </w:rPr>
        <w:t>Диаграмма 1.</w:t>
      </w:r>
    </w:p>
    <w:p w:rsidR="003810AA" w:rsidRPr="00CD7758" w:rsidRDefault="00202CB4" w:rsidP="00CD7758">
      <w:pPr>
        <w:pStyle w:val="Default"/>
        <w:jc w:val="both"/>
        <w:rPr>
          <w:b/>
        </w:rPr>
      </w:pPr>
      <w:r w:rsidRPr="00CD7758">
        <w:rPr>
          <w:b/>
        </w:rPr>
        <w:t xml:space="preserve">Мониторинг результативности </w:t>
      </w:r>
      <w:proofErr w:type="gramStart"/>
      <w:r w:rsidRPr="00CD7758">
        <w:rPr>
          <w:b/>
        </w:rPr>
        <w:t>обучения по итогам</w:t>
      </w:r>
      <w:proofErr w:type="gramEnd"/>
      <w:r w:rsidRPr="00CD7758">
        <w:rPr>
          <w:b/>
        </w:rPr>
        <w:t xml:space="preserve"> аттестации в рамках дополнительной общеобразовательной программы  «Ты — учёный»</w:t>
      </w:r>
    </w:p>
    <w:p w:rsidR="006F5483" w:rsidRDefault="006F5483" w:rsidP="006F5483">
      <w:pPr>
        <w:pStyle w:val="Default"/>
        <w:jc w:val="both"/>
      </w:pPr>
    </w:p>
    <w:p w:rsidR="006F5483" w:rsidRDefault="006F5483" w:rsidP="006F5483">
      <w:pPr>
        <w:pStyle w:val="Default"/>
        <w:jc w:val="both"/>
      </w:pPr>
    </w:p>
    <w:p w:rsidR="003810AA" w:rsidRDefault="00202CB4" w:rsidP="006F5483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Одним из основных результатов </w:t>
      </w:r>
      <w:proofErr w:type="gramStart"/>
      <w:r>
        <w:rPr>
          <w:sz w:val="22"/>
          <w:szCs w:val="22"/>
        </w:rPr>
        <w:t>обучения по программе</w:t>
      </w:r>
      <w:proofErr w:type="gramEnd"/>
      <w:r>
        <w:rPr>
          <w:sz w:val="22"/>
          <w:szCs w:val="22"/>
        </w:rPr>
        <w:t xml:space="preserve"> является формирование </w:t>
      </w:r>
      <w:r>
        <w:rPr>
          <w:b/>
          <w:bCs/>
          <w:sz w:val="22"/>
          <w:szCs w:val="22"/>
        </w:rPr>
        <w:t>предм</w:t>
      </w:r>
      <w:r>
        <w:rPr>
          <w:b/>
          <w:bCs/>
          <w:sz w:val="22"/>
          <w:szCs w:val="22"/>
        </w:rPr>
        <w:t xml:space="preserve">етных компетенций </w:t>
      </w:r>
      <w:r>
        <w:rPr>
          <w:sz w:val="22"/>
          <w:szCs w:val="22"/>
        </w:rPr>
        <w:t xml:space="preserve">юного ученого. Проведенный мониторинг показал положительную динамику развития предметных знаний и навыков. </w:t>
      </w:r>
    </w:p>
    <w:p w:rsidR="003810AA" w:rsidRDefault="00202CB4">
      <w:pPr>
        <w:pStyle w:val="Default"/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826770</wp:posOffset>
            </wp:positionH>
            <wp:positionV relativeFrom="paragraph">
              <wp:posOffset>37465</wp:posOffset>
            </wp:positionV>
            <wp:extent cx="5248275" cy="1623695"/>
            <wp:effectExtent l="0" t="0" r="0" b="0"/>
            <wp:wrapTopAndBottom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62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10AA" w:rsidRDefault="00202CB4">
      <w:pPr>
        <w:pStyle w:val="Default"/>
        <w:ind w:firstLine="709"/>
        <w:jc w:val="center"/>
      </w:pPr>
      <w:r>
        <w:rPr>
          <w:b/>
          <w:bCs/>
        </w:rPr>
        <w:t>Диаграмма 2. Динамика качества освоения ДООП «</w:t>
      </w:r>
      <w:proofErr w:type="gramStart"/>
      <w:r>
        <w:rPr>
          <w:b/>
          <w:bCs/>
        </w:rPr>
        <w:t>Ты-ученый</w:t>
      </w:r>
      <w:proofErr w:type="gramEnd"/>
      <w:r>
        <w:rPr>
          <w:b/>
          <w:bCs/>
        </w:rPr>
        <w:t>»</w:t>
      </w:r>
    </w:p>
    <w:p w:rsidR="003810AA" w:rsidRPr="00400B56" w:rsidRDefault="00202CB4">
      <w:pPr>
        <w:tabs>
          <w:tab w:val="left" w:pos="3825"/>
        </w:tabs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proofErr w:type="spellStart"/>
      <w:r>
        <w:rPr>
          <w:rFonts w:ascii="Times New Roman" w:hAnsi="Times New Roman"/>
          <w:b/>
          <w:bCs/>
          <w:sz w:val="22"/>
          <w:szCs w:val="22"/>
          <w:lang w:val="ru-RU"/>
        </w:rPr>
        <w:lastRenderedPageBreak/>
        <w:t>Метапредметные</w:t>
      </w:r>
      <w:proofErr w:type="spellEnd"/>
      <w:r>
        <w:rPr>
          <w:rFonts w:ascii="Times New Roman" w:hAnsi="Times New Roman"/>
          <w:b/>
          <w:bCs/>
          <w:sz w:val="22"/>
          <w:szCs w:val="22"/>
          <w:lang w:val="ru-RU"/>
        </w:rPr>
        <w:t xml:space="preserve"> и личностные </w:t>
      </w:r>
      <w:r>
        <w:rPr>
          <w:rFonts w:ascii="Times New Roman" w:hAnsi="Times New Roman"/>
          <w:sz w:val="22"/>
          <w:szCs w:val="22"/>
          <w:lang w:val="ru-RU"/>
        </w:rPr>
        <w:t xml:space="preserve">результаты, получаемые </w:t>
      </w:r>
      <w:proofErr w:type="gramStart"/>
      <w:r>
        <w:rPr>
          <w:rFonts w:ascii="Times New Roman" w:hAnsi="Times New Roman"/>
          <w:sz w:val="22"/>
          <w:szCs w:val="22"/>
          <w:lang w:val="ru-RU"/>
        </w:rPr>
        <w:t>обучающимися</w:t>
      </w:r>
      <w:proofErr w:type="gramEnd"/>
      <w:r>
        <w:rPr>
          <w:rFonts w:ascii="Times New Roman" w:hAnsi="Times New Roman"/>
          <w:sz w:val="22"/>
          <w:szCs w:val="22"/>
          <w:lang w:val="ru-RU"/>
        </w:rPr>
        <w:t xml:space="preserve"> в ходе </w:t>
      </w:r>
      <w:r>
        <w:rPr>
          <w:rFonts w:ascii="Times New Roman" w:hAnsi="Times New Roman"/>
          <w:sz w:val="22"/>
          <w:szCs w:val="22"/>
          <w:lang w:val="ru-RU"/>
        </w:rPr>
        <w:t>обучения по программе, выражаются в развитии у них коммуникативных компетенций, критического мышления, самоконтроля, ответственности, умения ставить задачи, оценивать и анализировать свою деятельность, мотивации к исследо</w:t>
      </w:r>
      <w:r w:rsidR="00905A43">
        <w:rPr>
          <w:rFonts w:ascii="Times New Roman" w:hAnsi="Times New Roman"/>
          <w:sz w:val="22"/>
          <w:szCs w:val="22"/>
          <w:lang w:val="ru-RU"/>
        </w:rPr>
        <w:t>вательской деятельности, участия</w:t>
      </w:r>
      <w:r w:rsidR="00E761AA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 xml:space="preserve"> в </w:t>
      </w:r>
      <w:r>
        <w:rPr>
          <w:rFonts w:ascii="Times New Roman" w:hAnsi="Times New Roman"/>
          <w:sz w:val="22"/>
          <w:szCs w:val="22"/>
          <w:lang w:val="ru-RU"/>
        </w:rPr>
        <w:t>конкурсах и конференциях</w:t>
      </w:r>
    </w:p>
    <w:p w:rsidR="003810AA" w:rsidRDefault="00202CB4">
      <w:pPr>
        <w:pStyle w:val="Default"/>
        <w:jc w:val="center"/>
      </w:pPr>
      <w:r>
        <w:rPr>
          <w:noProof/>
          <w:lang w:eastAsia="ru-RU"/>
        </w:rPr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posOffset>1355090</wp:posOffset>
            </wp:positionH>
            <wp:positionV relativeFrom="paragraph">
              <wp:posOffset>62865</wp:posOffset>
            </wp:positionV>
            <wp:extent cx="3999865" cy="1409700"/>
            <wp:effectExtent l="0" t="0" r="0" b="0"/>
            <wp:wrapTopAndBottom/>
            <wp:docPr id="3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 xml:space="preserve">Диаграмма 3. Уровень развития </w:t>
      </w:r>
      <w:proofErr w:type="spellStart"/>
      <w:r>
        <w:rPr>
          <w:b/>
          <w:bCs/>
        </w:rPr>
        <w:t>метапредметных</w:t>
      </w:r>
      <w:proofErr w:type="spellEnd"/>
      <w:r>
        <w:rPr>
          <w:b/>
          <w:bCs/>
        </w:rPr>
        <w:t xml:space="preserve"> компетенций и личностных качеств обучающихся</w:t>
      </w:r>
    </w:p>
    <w:p w:rsidR="003810AA" w:rsidRPr="00400B56" w:rsidRDefault="00202CB4">
      <w:pPr>
        <w:tabs>
          <w:tab w:val="left" w:pos="3825"/>
        </w:tabs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proofErr w:type="spellStart"/>
      <w:r>
        <w:rPr>
          <w:rFonts w:ascii="Times New Roman" w:hAnsi="Times New Roman"/>
          <w:sz w:val="22"/>
          <w:szCs w:val="22"/>
          <w:lang w:val="ru-RU"/>
        </w:rPr>
        <w:t>Метапредметные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и личностные результаты отслеживаются при помощи методов психолого-педагогической диагностики (наблюдение, анкетирование, ана</w:t>
      </w:r>
      <w:r>
        <w:rPr>
          <w:rFonts w:ascii="Times New Roman" w:hAnsi="Times New Roman"/>
          <w:sz w:val="22"/>
          <w:szCs w:val="22"/>
          <w:lang w:val="ru-RU"/>
        </w:rPr>
        <w:t xml:space="preserve">лиз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вовлечённости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9D272A">
        <w:rPr>
          <w:rFonts w:ascii="Times New Roman" w:hAnsi="Times New Roman"/>
          <w:sz w:val="22"/>
          <w:szCs w:val="22"/>
          <w:lang w:val="ru-RU"/>
        </w:rPr>
        <w:t>об</w:t>
      </w:r>
      <w:r>
        <w:rPr>
          <w:rFonts w:ascii="Times New Roman" w:hAnsi="Times New Roman"/>
          <w:sz w:val="22"/>
          <w:szCs w:val="22"/>
          <w:lang w:val="ru-RU"/>
        </w:rPr>
        <w:t>уча</w:t>
      </w:r>
      <w:r w:rsidR="009D272A">
        <w:rPr>
          <w:rFonts w:ascii="Times New Roman" w:hAnsi="Times New Roman"/>
          <w:sz w:val="22"/>
          <w:szCs w:val="22"/>
          <w:lang w:val="ru-RU"/>
        </w:rPr>
        <w:t>ю</w:t>
      </w:r>
      <w:r>
        <w:rPr>
          <w:rFonts w:ascii="Times New Roman" w:hAnsi="Times New Roman"/>
          <w:sz w:val="22"/>
          <w:szCs w:val="22"/>
          <w:lang w:val="ru-RU"/>
        </w:rPr>
        <w:t xml:space="preserve">щихся в различные виды деятельности, мотивации </w:t>
      </w:r>
      <w:r w:rsidR="009D272A">
        <w:rPr>
          <w:rFonts w:ascii="Times New Roman" w:hAnsi="Times New Roman"/>
          <w:sz w:val="22"/>
          <w:szCs w:val="22"/>
          <w:lang w:val="ru-RU"/>
        </w:rPr>
        <w:t>об</w:t>
      </w:r>
      <w:r>
        <w:rPr>
          <w:rFonts w:ascii="Times New Roman" w:hAnsi="Times New Roman"/>
          <w:sz w:val="22"/>
          <w:szCs w:val="22"/>
          <w:lang w:val="ru-RU"/>
        </w:rPr>
        <w:t>уча</w:t>
      </w:r>
      <w:r w:rsidR="009D272A">
        <w:rPr>
          <w:rFonts w:ascii="Times New Roman" w:hAnsi="Times New Roman"/>
          <w:sz w:val="22"/>
          <w:szCs w:val="22"/>
          <w:lang w:val="ru-RU"/>
        </w:rPr>
        <w:t>ю</w:t>
      </w:r>
      <w:r>
        <w:rPr>
          <w:rFonts w:ascii="Times New Roman" w:hAnsi="Times New Roman"/>
          <w:sz w:val="22"/>
          <w:szCs w:val="22"/>
          <w:lang w:val="ru-RU"/>
        </w:rPr>
        <w:t>щихся к дальнейшему самосовершенствованию).</w:t>
      </w:r>
    </w:p>
    <w:p w:rsidR="003810AA" w:rsidRDefault="00202CB4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Согласно данным за последние три года, прослеживается </w:t>
      </w:r>
      <w:r>
        <w:rPr>
          <w:b/>
          <w:bCs/>
          <w:sz w:val="22"/>
          <w:szCs w:val="22"/>
        </w:rPr>
        <w:t xml:space="preserve">положительная динамика результативности </w:t>
      </w:r>
      <w:r>
        <w:rPr>
          <w:sz w:val="22"/>
          <w:szCs w:val="22"/>
        </w:rPr>
        <w:t>участия обучающихся Т.Е. Воробьевой в конкурсах</w:t>
      </w:r>
      <w:r>
        <w:rPr>
          <w:sz w:val="22"/>
          <w:szCs w:val="22"/>
        </w:rPr>
        <w:t xml:space="preserve"> и конференциях естественнонаучной направленности.</w:t>
      </w:r>
    </w:p>
    <w:p w:rsidR="003810AA" w:rsidRDefault="00202CB4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1092200</wp:posOffset>
            </wp:positionH>
            <wp:positionV relativeFrom="paragraph">
              <wp:posOffset>80645</wp:posOffset>
            </wp:positionV>
            <wp:extent cx="4265295" cy="1574165"/>
            <wp:effectExtent l="0" t="0" r="0" b="0"/>
            <wp:wrapSquare wrapText="largest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11" t="-23" r="-11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295" cy="1574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10AA" w:rsidRDefault="003810AA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</w:p>
    <w:p w:rsidR="003810AA" w:rsidRDefault="003810AA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</w:p>
    <w:p w:rsidR="003810AA" w:rsidRDefault="003810AA">
      <w:pPr>
        <w:ind w:firstLine="708"/>
        <w:jc w:val="both"/>
        <w:rPr>
          <w:rFonts w:ascii="Times New Roman" w:hAnsi="Times New Roman"/>
          <w:lang w:val="ru-RU"/>
        </w:rPr>
      </w:pPr>
    </w:p>
    <w:p w:rsidR="003810AA" w:rsidRDefault="003810AA">
      <w:pPr>
        <w:ind w:firstLine="708"/>
        <w:jc w:val="both"/>
        <w:rPr>
          <w:rFonts w:ascii="Times New Roman" w:hAnsi="Times New Roman"/>
          <w:lang w:val="ru-RU"/>
        </w:rPr>
      </w:pPr>
    </w:p>
    <w:p w:rsidR="003810AA" w:rsidRDefault="003810AA">
      <w:pPr>
        <w:ind w:firstLine="708"/>
        <w:jc w:val="both"/>
        <w:rPr>
          <w:rFonts w:ascii="Times New Roman" w:hAnsi="Times New Roman"/>
          <w:lang w:val="ru-RU"/>
        </w:rPr>
      </w:pPr>
    </w:p>
    <w:p w:rsidR="003810AA" w:rsidRDefault="003810AA">
      <w:pPr>
        <w:ind w:firstLine="708"/>
        <w:jc w:val="both"/>
        <w:rPr>
          <w:rFonts w:ascii="Times New Roman" w:hAnsi="Times New Roman"/>
          <w:lang w:val="ru-RU"/>
        </w:rPr>
      </w:pPr>
    </w:p>
    <w:p w:rsidR="003810AA" w:rsidRDefault="003810AA">
      <w:pPr>
        <w:ind w:firstLine="708"/>
        <w:jc w:val="both"/>
        <w:rPr>
          <w:rFonts w:ascii="Times New Roman" w:hAnsi="Times New Roman"/>
          <w:lang w:val="ru-RU"/>
        </w:rPr>
      </w:pPr>
    </w:p>
    <w:p w:rsidR="003810AA" w:rsidRPr="00400B56" w:rsidRDefault="00202CB4">
      <w:pPr>
        <w:ind w:firstLine="708"/>
        <w:jc w:val="center"/>
        <w:rPr>
          <w:rFonts w:ascii="Times New Roman" w:hAnsi="Times New Roman"/>
          <w:lang w:val="ru-RU"/>
        </w:rPr>
      </w:pPr>
      <w:r>
        <w:rPr>
          <w:rFonts w:ascii="Times New Roman" w:eastAsia="Noto Sans CJK SC" w:hAnsi="Times New Roman"/>
          <w:b/>
          <w:bCs/>
          <w:color w:val="000000"/>
          <w:lang w:val="ru-RU"/>
        </w:rPr>
        <w:t xml:space="preserve">Диаграмма </w:t>
      </w:r>
      <w:r>
        <w:rPr>
          <w:rFonts w:ascii="Times New Roman" w:eastAsia="Noto Sans CJK SC" w:hAnsi="Times New Roman" w:cs="Times New Roman"/>
          <w:b/>
          <w:bCs/>
          <w:color w:val="000000"/>
          <w:lang w:val="ru-RU" w:bidi="ar-SA"/>
        </w:rPr>
        <w:t>4</w:t>
      </w:r>
      <w:r>
        <w:rPr>
          <w:rFonts w:ascii="Times New Roman" w:eastAsia="Noto Sans CJK SC" w:hAnsi="Times New Roman"/>
          <w:b/>
          <w:bCs/>
          <w:color w:val="000000"/>
          <w:lang w:val="ru-RU"/>
        </w:rPr>
        <w:t xml:space="preserve">. </w:t>
      </w:r>
      <w:proofErr w:type="gramStart"/>
      <w:r>
        <w:rPr>
          <w:rFonts w:ascii="Times New Roman" w:eastAsia="Noto Sans CJK SC" w:hAnsi="Times New Roman"/>
          <w:b/>
          <w:bCs/>
          <w:color w:val="000000"/>
          <w:lang w:val="ru-RU"/>
        </w:rPr>
        <w:t xml:space="preserve">Мониторинг количества победителей в интеллектуальных конкурсах среди обучающихся объединения  «Ты — </w:t>
      </w:r>
      <w:r>
        <w:rPr>
          <w:rFonts w:ascii="Times New Roman" w:eastAsia="DejaVu Sans" w:hAnsi="Times New Roman"/>
          <w:b/>
          <w:bCs/>
          <w:color w:val="000000"/>
          <w:lang w:val="ru-RU"/>
        </w:rPr>
        <w:t>учёный» в 2020-2023 гг.</w:t>
      </w:r>
      <w:proofErr w:type="gramEnd"/>
    </w:p>
    <w:p w:rsidR="002D6F5C" w:rsidRDefault="002D6F5C">
      <w:pPr>
        <w:pStyle w:val="Default"/>
        <w:ind w:firstLine="708"/>
        <w:jc w:val="both"/>
        <w:rPr>
          <w:sz w:val="22"/>
          <w:szCs w:val="22"/>
        </w:rPr>
      </w:pPr>
    </w:p>
    <w:p w:rsidR="003810AA" w:rsidRDefault="00202CB4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итогам мониторинга </w:t>
      </w:r>
      <w:r>
        <w:rPr>
          <w:b/>
          <w:bCs/>
          <w:i/>
          <w:iCs/>
          <w:sz w:val="22"/>
          <w:szCs w:val="22"/>
        </w:rPr>
        <w:t xml:space="preserve">удовлетворенности родителей </w:t>
      </w:r>
      <w:r>
        <w:rPr>
          <w:sz w:val="22"/>
          <w:szCs w:val="22"/>
        </w:rPr>
        <w:t xml:space="preserve">обучающихся </w:t>
      </w:r>
      <w:r>
        <w:rPr>
          <w:b/>
          <w:bCs/>
          <w:i/>
          <w:iCs/>
          <w:sz w:val="22"/>
          <w:szCs w:val="22"/>
        </w:rPr>
        <w:t xml:space="preserve">качеством образования </w:t>
      </w:r>
      <w:r>
        <w:rPr>
          <w:sz w:val="22"/>
          <w:szCs w:val="22"/>
        </w:rPr>
        <w:t xml:space="preserve"> (Диаграмма </w:t>
      </w:r>
      <w:r>
        <w:rPr>
          <w:b/>
          <w:bCs/>
          <w:sz w:val="22"/>
          <w:szCs w:val="22"/>
        </w:rPr>
        <w:t>5)</w:t>
      </w:r>
      <w:r>
        <w:rPr>
          <w:sz w:val="22"/>
          <w:szCs w:val="22"/>
        </w:rPr>
        <w:t xml:space="preserve"> был отмечен высокий уровень: </w:t>
      </w:r>
    </w:p>
    <w:p w:rsidR="003810AA" w:rsidRDefault="00202CB4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Численность обучающихся в объединении также демонстрирует положительную динамику на протяжении трех лет (Диаграмма 6)</w:t>
      </w:r>
      <w:r w:rsidR="00905A43">
        <w:rPr>
          <w:sz w:val="22"/>
          <w:szCs w:val="22"/>
        </w:rPr>
        <w:t xml:space="preserve"> и даже резерв в количестве 8 человек, желающих обучаться в объединении на следующий год</w:t>
      </w:r>
      <w:r>
        <w:rPr>
          <w:sz w:val="22"/>
          <w:szCs w:val="22"/>
        </w:rPr>
        <w:t>.</w:t>
      </w:r>
    </w:p>
    <w:p w:rsidR="002D6F5C" w:rsidRDefault="002D6F5C">
      <w:pPr>
        <w:pStyle w:val="Default"/>
        <w:ind w:firstLine="708"/>
        <w:jc w:val="both"/>
        <w:rPr>
          <w:sz w:val="22"/>
          <w:szCs w:val="22"/>
        </w:rPr>
      </w:pPr>
    </w:p>
    <w:tbl>
      <w:tblPr>
        <w:tblW w:w="1015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5115"/>
      </w:tblGrid>
      <w:tr w:rsidR="003810AA" w:rsidRPr="00400B56">
        <w:trPr>
          <w:trHeight w:val="3068"/>
        </w:trPr>
        <w:tc>
          <w:tcPr>
            <w:tcW w:w="5040" w:type="dxa"/>
          </w:tcPr>
          <w:p w:rsidR="003810AA" w:rsidRPr="00400B56" w:rsidRDefault="00202CB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noProof/>
                <w:lang w:val="ru-RU" w:eastAsia="ru-RU" w:bidi="ar-SA"/>
              </w:rPr>
              <w:drawing>
                <wp:anchor distT="0" distB="0" distL="0" distR="0" simplePos="0" relativeHeight="7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33020</wp:posOffset>
                  </wp:positionV>
                  <wp:extent cx="3060065" cy="1905000"/>
                  <wp:effectExtent l="0" t="0" r="0" b="0"/>
                  <wp:wrapSquare wrapText="largest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-10" t="-22" r="-10" b="-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065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15" w:type="dxa"/>
          </w:tcPr>
          <w:p w:rsidR="003810AA" w:rsidRPr="00400B56" w:rsidRDefault="00202CB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noProof/>
                <w:lang w:val="ru-RU" w:eastAsia="ru-RU" w:bidi="ar-SA"/>
              </w:rPr>
              <w:drawing>
                <wp:anchor distT="0" distB="0" distL="0" distR="0" simplePos="0" relativeHeight="6" behindDoc="0" locked="0" layoutInCell="1" allowOverlap="1">
                  <wp:simplePos x="0" y="0"/>
                  <wp:positionH relativeFrom="column">
                    <wp:posOffset>378460</wp:posOffset>
                  </wp:positionH>
                  <wp:positionV relativeFrom="paragraph">
                    <wp:posOffset>33020</wp:posOffset>
                  </wp:positionV>
                  <wp:extent cx="3197225" cy="1887855"/>
                  <wp:effectExtent l="0" t="0" r="0" b="0"/>
                  <wp:wrapSquare wrapText="largest"/>
                  <wp:docPr id="6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7225" cy="1887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810AA" w:rsidRPr="00400B56">
        <w:trPr>
          <w:trHeight w:val="1157"/>
        </w:trPr>
        <w:tc>
          <w:tcPr>
            <w:tcW w:w="5040" w:type="dxa"/>
          </w:tcPr>
          <w:p w:rsidR="003810AA" w:rsidRPr="00400B56" w:rsidRDefault="00202CB4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Noto Sans CJK SC" w:hAnsi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Диаграмма </w:t>
            </w:r>
            <w:r>
              <w:rPr>
                <w:rFonts w:ascii="Times New Roman" w:eastAsia="Noto Sans CJK SC" w:hAnsi="Times New Roman" w:cs="Times New Roman"/>
                <w:b/>
                <w:bCs/>
                <w:color w:val="000000"/>
                <w:sz w:val="22"/>
                <w:szCs w:val="22"/>
                <w:lang w:val="ru-RU" w:bidi="ar-SA"/>
              </w:rPr>
              <w:t>5</w:t>
            </w:r>
            <w:r>
              <w:rPr>
                <w:rFonts w:ascii="Times New Roman" w:eastAsia="Noto Sans CJK SC" w:hAnsi="Times New Roman"/>
                <w:b/>
                <w:bCs/>
                <w:color w:val="000000"/>
                <w:sz w:val="22"/>
                <w:szCs w:val="22"/>
                <w:lang w:val="ru-RU"/>
              </w:rPr>
              <w:t>. Мониторинг удовлетворенности родителей и детей результатами реализации дополнительной общеобразовательной программы  «Ты — учёный»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5115" w:type="dxa"/>
          </w:tcPr>
          <w:p w:rsidR="003810AA" w:rsidRPr="00400B56" w:rsidRDefault="00202CB4">
            <w:pPr>
              <w:ind w:firstLine="70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 w:eastAsia="en-US"/>
              </w:rPr>
              <w:t xml:space="preserve">Диаграмма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ru-RU" w:eastAsia="en-US" w:bidi="ar-SA"/>
              </w:rPr>
              <w:t>6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 w:eastAsia="en-US"/>
              </w:rPr>
              <w:t xml:space="preserve">. Мониторинг привлечения контингента </w:t>
            </w: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  <w:lang w:val="ru-RU" w:eastAsia="en-US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  <w:lang w:val="ru-RU" w:eastAsia="en-US"/>
              </w:rPr>
              <w:t xml:space="preserve"> в объединение «Ты — ученый» с 2020 по 2023 гг.</w:t>
            </w:r>
          </w:p>
        </w:tc>
      </w:tr>
    </w:tbl>
    <w:p w:rsidR="003810AA" w:rsidRPr="00400B56" w:rsidRDefault="00202CB4" w:rsidP="00400B56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Все эти данные свидетельствуют о высокой результативности обучения в </w:t>
      </w:r>
      <w:r>
        <w:rPr>
          <w:rFonts w:ascii="Times New Roman" w:eastAsia="Noto Sans CJK SC" w:hAnsi="Times New Roman"/>
          <w:bCs/>
          <w:color w:val="000000"/>
          <w:sz w:val="22"/>
          <w:szCs w:val="22"/>
          <w:lang w:val="ru-RU"/>
        </w:rPr>
        <w:t xml:space="preserve">объединении </w:t>
      </w:r>
      <w:r>
        <w:rPr>
          <w:rFonts w:ascii="Times New Roman" w:eastAsia="Noto Sans CJK SC" w:hAnsi="Times New Roman"/>
          <w:b/>
          <w:bCs/>
          <w:color w:val="000000"/>
          <w:sz w:val="22"/>
          <w:szCs w:val="22"/>
          <w:lang w:val="ru-RU"/>
        </w:rPr>
        <w:t xml:space="preserve">«Ты — </w:t>
      </w:r>
      <w:r>
        <w:rPr>
          <w:rFonts w:ascii="Times New Roman" w:eastAsia="DejaVu Sans" w:hAnsi="Times New Roman"/>
          <w:b/>
          <w:bCs/>
          <w:color w:val="000000"/>
          <w:sz w:val="22"/>
          <w:szCs w:val="22"/>
          <w:lang w:val="ru-RU"/>
        </w:rPr>
        <w:t>учёный»</w:t>
      </w:r>
      <w:r>
        <w:rPr>
          <w:rFonts w:ascii="Times New Roman" w:hAnsi="Times New Roman"/>
          <w:sz w:val="22"/>
          <w:szCs w:val="22"/>
          <w:lang w:val="ru-RU"/>
        </w:rPr>
        <w:t>, а также говорят о том, что данная программа сегодня актуальна и востребована.</w:t>
      </w:r>
    </w:p>
    <w:sectPr w:rsidR="003810AA" w:rsidRPr="00400B56">
      <w:pgSz w:w="11906" w:h="16838"/>
      <w:pgMar w:top="567" w:right="567" w:bottom="567" w:left="85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Calibri"/>
    <w:charset w:val="01"/>
    <w:family w:val="auto"/>
    <w:pitch w:val="default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Noto Sans CJK SC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0AA"/>
    <w:rsid w:val="00202CB4"/>
    <w:rsid w:val="002D6F5C"/>
    <w:rsid w:val="002E6A00"/>
    <w:rsid w:val="003810AA"/>
    <w:rsid w:val="00400B56"/>
    <w:rsid w:val="006F5483"/>
    <w:rsid w:val="00905A43"/>
    <w:rsid w:val="009D272A"/>
    <w:rsid w:val="00A73FB4"/>
    <w:rsid w:val="00BD5E2C"/>
    <w:rsid w:val="00CD7758"/>
    <w:rsid w:val="00E7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CJK SC" w:hAnsi="Liberation Serif" w:cs="Lohit Devanagari"/>
        <w:kern w:val="2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contextualSpacing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efault">
    <w:name w:val="Default"/>
    <w:qFormat/>
    <w:rPr>
      <w:rFonts w:ascii="Times New Roman" w:eastAsia="Calibri" w:hAnsi="Times New Roman" w:cs="Times New Roman"/>
      <w:color w:val="000000"/>
      <w:kern w:val="0"/>
      <w:sz w:val="24"/>
      <w:lang w:val="ru-RU" w:eastAsia="en-US" w:bidi="ar-SA"/>
    </w:rPr>
  </w:style>
  <w:style w:type="paragraph" w:customStyle="1" w:styleId="TableContents">
    <w:name w:val="Table Contents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erif CJK SC" w:hAnsi="Liberation Serif" w:cs="Lohit Devanagari"/>
        <w:kern w:val="2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contextualSpacing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efault">
    <w:name w:val="Default"/>
    <w:qFormat/>
    <w:rPr>
      <w:rFonts w:ascii="Times New Roman" w:eastAsia="Calibri" w:hAnsi="Times New Roman" w:cs="Times New Roman"/>
      <w:color w:val="000000"/>
      <w:kern w:val="0"/>
      <w:sz w:val="24"/>
      <w:lang w:val="ru-RU" w:eastAsia="en-US" w:bidi="ar-SA"/>
    </w:rPr>
  </w:style>
  <w:style w:type="paragraph" w:customStyle="1" w:styleId="TableContents">
    <w:name w:val="Table Contents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984F2-0C03-4F46-BC5B-3D4006737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2023-02-23T16:11:00Z</dcterms:created>
  <dcterms:modified xsi:type="dcterms:W3CDTF">2023-02-23T16:11:00Z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